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A27" w:rsidRPr="00EB4A27" w:rsidRDefault="00EB4A27" w:rsidP="00A52684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</w:pPr>
      <w:r w:rsidRPr="00EB4A27"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  <w:t>Environmental Protection A</w:t>
      </w:r>
      <w:r w:rsidRPr="00EB4A27"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  <w:t>ct</w:t>
      </w:r>
      <w:r w:rsidRPr="00EB4A27"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  <w:t>s</w:t>
      </w:r>
    </w:p>
    <w:p w:rsidR="007A65DB" w:rsidRPr="00A52684" w:rsidRDefault="001F08E1" w:rsidP="00A52684">
      <w:pPr>
        <w:pStyle w:val="ListParagraph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A52684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Environment (Protection) Act, 1986</w:t>
      </w:r>
    </w:p>
    <w:p w:rsidR="001F08E1" w:rsidRPr="00A52684" w:rsidRDefault="001F08E1" w:rsidP="00A52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hAnsi="Times New Roman" w:cs="Times New Roman"/>
          <w:sz w:val="24"/>
          <w:szCs w:val="24"/>
        </w:rPr>
        <w:t xml:space="preserve">The </w:t>
      </w:r>
      <w:r w:rsidRPr="00A52684">
        <w:rPr>
          <w:rStyle w:val="Strong"/>
          <w:rFonts w:ascii="Times New Roman" w:hAnsi="Times New Roman" w:cs="Times New Roman"/>
          <w:sz w:val="24"/>
          <w:szCs w:val="24"/>
        </w:rPr>
        <w:t>Environment (Protection) Act, 1986 (EPA)</w:t>
      </w:r>
      <w:r w:rsidRPr="00A52684">
        <w:rPr>
          <w:rFonts w:ascii="Times New Roman" w:hAnsi="Times New Roman" w:cs="Times New Roman"/>
          <w:sz w:val="24"/>
          <w:szCs w:val="24"/>
        </w:rPr>
        <w:t xml:space="preserve"> is an important umbrella legislation in India for the protection and improvement of the environment. It was enacted in the aftermath of the </w:t>
      </w:r>
      <w:r w:rsidRPr="00EB4A27">
        <w:rPr>
          <w:rStyle w:val="Strong"/>
          <w:rFonts w:ascii="Times New Roman" w:hAnsi="Times New Roman" w:cs="Times New Roman"/>
          <w:b w:val="0"/>
          <w:sz w:val="24"/>
          <w:szCs w:val="24"/>
        </w:rPr>
        <w:t>Bhopal Gas Tragedy (1984)</w:t>
      </w:r>
      <w:r w:rsidRPr="00A52684">
        <w:rPr>
          <w:rFonts w:ascii="Times New Roman" w:hAnsi="Times New Roman" w:cs="Times New Roman"/>
          <w:sz w:val="24"/>
          <w:szCs w:val="24"/>
        </w:rPr>
        <w:t xml:space="preserve"> and came into force in 1986. </w:t>
      </w: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>It provides a broad legal framework for dealing with different forms of environmental pollution and has become the basis for several environmental rules and notifications in India.</w:t>
      </w:r>
    </w:p>
    <w:p w:rsidR="001F08E1" w:rsidRPr="00A52684" w:rsidRDefault="001F08E1" w:rsidP="00A52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Objectives of the Act:</w:t>
      </w:r>
    </w:p>
    <w:p w:rsidR="001F08E1" w:rsidRPr="00A52684" w:rsidRDefault="001F08E1" w:rsidP="00A526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protect and improve the quality of the environment. </w:t>
      </w:r>
    </w:p>
    <w:p w:rsidR="001F08E1" w:rsidRPr="00A52684" w:rsidRDefault="001F08E1" w:rsidP="00A526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prevent and control environmental pollution. </w:t>
      </w:r>
    </w:p>
    <w:p w:rsidR="001F08E1" w:rsidRPr="00A52684" w:rsidRDefault="001F08E1" w:rsidP="00A526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protect human beings, animals, plants and property from environmental hazards. </w:t>
      </w:r>
    </w:p>
    <w:p w:rsidR="001F08E1" w:rsidRPr="00A52684" w:rsidRDefault="001F08E1" w:rsidP="00A526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provide the Central Government with broad powers to take measures for environmental protection. </w:t>
      </w:r>
    </w:p>
    <w:p w:rsidR="001F08E1" w:rsidRPr="00A52684" w:rsidRDefault="001F08E1" w:rsidP="00A526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regulate the handling of hazardous substances. </w:t>
      </w:r>
    </w:p>
    <w:p w:rsidR="003670B5" w:rsidRPr="00A52684" w:rsidRDefault="003670B5" w:rsidP="00A52684">
      <w:pPr>
        <w:pStyle w:val="NormalWeb"/>
        <w:rPr>
          <w:b/>
        </w:rPr>
      </w:pPr>
      <w:r w:rsidRPr="00A52684">
        <w:rPr>
          <w:b/>
        </w:rPr>
        <w:t>Key features of the Act:</w:t>
      </w:r>
    </w:p>
    <w:p w:rsidR="003670B5" w:rsidRPr="00A52684" w:rsidRDefault="003670B5" w:rsidP="00A52684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52684">
        <w:rPr>
          <w:rFonts w:ascii="Times New Roman" w:hAnsi="Times New Roman" w:cs="Times New Roman"/>
          <w:sz w:val="24"/>
          <w:szCs w:val="24"/>
        </w:rPr>
        <w:t>Empowers the Central Government to take all measures necessary to protect and improve environmental q</w:t>
      </w:r>
      <w:r w:rsidRPr="00A52684">
        <w:rPr>
          <w:rFonts w:ascii="Times New Roman" w:hAnsi="Times New Roman" w:cs="Times New Roman"/>
          <w:sz w:val="24"/>
          <w:szCs w:val="24"/>
        </w:rPr>
        <w:t>uality, and to prevent, control</w:t>
      </w:r>
      <w:r w:rsidRPr="00A52684">
        <w:rPr>
          <w:rFonts w:ascii="Times New Roman" w:hAnsi="Times New Roman" w:cs="Times New Roman"/>
          <w:sz w:val="24"/>
          <w:szCs w:val="24"/>
        </w:rPr>
        <w:t xml:space="preserve"> and abate pollution.</w:t>
      </w:r>
    </w:p>
    <w:p w:rsidR="003670B5" w:rsidRPr="00A52684" w:rsidRDefault="003670B5" w:rsidP="00A52684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52684">
        <w:rPr>
          <w:rFonts w:ascii="Times New Roman" w:hAnsi="Times New Roman" w:cs="Times New Roman"/>
          <w:sz w:val="24"/>
          <w:szCs w:val="24"/>
        </w:rPr>
        <w:t>Allows setting of standards for emissions and discharges of pollutants.</w:t>
      </w:r>
    </w:p>
    <w:p w:rsidR="003670B5" w:rsidRPr="00A52684" w:rsidRDefault="003670B5" w:rsidP="00A52684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52684">
        <w:rPr>
          <w:rFonts w:ascii="Times New Roman" w:hAnsi="Times New Roman" w:cs="Times New Roman"/>
          <w:sz w:val="24"/>
          <w:szCs w:val="24"/>
        </w:rPr>
        <w:t>Regulates the location of industries.</w:t>
      </w:r>
    </w:p>
    <w:p w:rsidR="003670B5" w:rsidRPr="00A52684" w:rsidRDefault="003670B5" w:rsidP="00A52684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52684">
        <w:rPr>
          <w:rFonts w:ascii="Times New Roman" w:hAnsi="Times New Roman" w:cs="Times New Roman"/>
          <w:sz w:val="24"/>
          <w:szCs w:val="24"/>
        </w:rPr>
        <w:t>Pr</w:t>
      </w:r>
      <w:r w:rsidRPr="00A52684">
        <w:rPr>
          <w:rFonts w:ascii="Times New Roman" w:hAnsi="Times New Roman" w:cs="Times New Roman"/>
          <w:sz w:val="24"/>
          <w:szCs w:val="24"/>
        </w:rPr>
        <w:t>ovides for inspection, sampling</w:t>
      </w:r>
      <w:r w:rsidRPr="00A52684">
        <w:rPr>
          <w:rFonts w:ascii="Times New Roman" w:hAnsi="Times New Roman" w:cs="Times New Roman"/>
          <w:sz w:val="24"/>
          <w:szCs w:val="24"/>
        </w:rPr>
        <w:t xml:space="preserve"> and laboratory analysis of pollutants.</w:t>
      </w:r>
    </w:p>
    <w:p w:rsidR="003670B5" w:rsidRPr="00A52684" w:rsidRDefault="003670B5" w:rsidP="00A52684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52684">
        <w:rPr>
          <w:rFonts w:ascii="Times New Roman" w:hAnsi="Times New Roman" w:cs="Times New Roman"/>
          <w:sz w:val="24"/>
          <w:szCs w:val="24"/>
        </w:rPr>
        <w:t>Establishes penalties for non-compliance: imprisonment up to 5 years and/or fine up to ₹1 lakh, with additional fine for continuing violation.</w:t>
      </w:r>
    </w:p>
    <w:p w:rsidR="003670B5" w:rsidRPr="00A52684" w:rsidRDefault="003670B5" w:rsidP="00A52684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52684">
        <w:rPr>
          <w:rFonts w:ascii="Times New Roman" w:hAnsi="Times New Roman" w:cs="Times New Roman"/>
          <w:sz w:val="24"/>
          <w:szCs w:val="24"/>
        </w:rPr>
        <w:t>Acts as the basis for Environmental Impact Assessment (EIA) notifications.</w:t>
      </w:r>
    </w:p>
    <w:p w:rsidR="003670B5" w:rsidRPr="00A52684" w:rsidRDefault="003670B5" w:rsidP="00A52684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en-IN"/>
        </w:rPr>
      </w:pPr>
    </w:p>
    <w:p w:rsidR="001F08E1" w:rsidRPr="00A52684" w:rsidRDefault="001F08E1" w:rsidP="00A5268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en-IN"/>
        </w:rPr>
      </w:pPr>
      <w:r w:rsidRPr="00A52684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u w:val="single"/>
          <w:lang w:eastAsia="en-IN"/>
        </w:rPr>
        <w:t>Water (Prevention and Control of Pollution) Act, 1974</w:t>
      </w:r>
    </w:p>
    <w:p w:rsidR="001F08E1" w:rsidRPr="00A52684" w:rsidRDefault="001F08E1" w:rsidP="00A52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</w:t>
      </w:r>
      <w:r w:rsidRPr="00A5268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Water (Prevention and Control of Pollution) Act, 1974</w:t>
      </w: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was enacted to prevent and control water pollution and to maintain or restore the wholesomeness of water. The Act provides a legal mechanism for controlling pollution of surface water and groundwater and regulates industrial and municipal discharges.</w:t>
      </w:r>
    </w:p>
    <w:p w:rsidR="001F08E1" w:rsidRPr="00A52684" w:rsidRDefault="001F08E1" w:rsidP="00A52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Objectives of the Act</w:t>
      </w:r>
    </w:p>
    <w:p w:rsidR="001F08E1" w:rsidRPr="00A52684" w:rsidRDefault="001F08E1" w:rsidP="00A52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prevent and control water pollution. </w:t>
      </w:r>
    </w:p>
    <w:p w:rsidR="001F08E1" w:rsidRPr="00A52684" w:rsidRDefault="001F08E1" w:rsidP="00A52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maintain the quality of rivers, lakes, streams and other water bodies. </w:t>
      </w:r>
    </w:p>
    <w:p w:rsidR="001F08E1" w:rsidRPr="00A52684" w:rsidRDefault="001F08E1" w:rsidP="00A52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establish regulatory authorities for pollution control. </w:t>
      </w:r>
    </w:p>
    <w:p w:rsidR="001F08E1" w:rsidRPr="00A52684" w:rsidRDefault="001F08E1" w:rsidP="00A52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regulate the discharge of sewage and industrial effluents. </w:t>
      </w:r>
    </w:p>
    <w:p w:rsidR="003670B5" w:rsidRPr="00A52684" w:rsidRDefault="003670B5" w:rsidP="00A52684">
      <w:pPr>
        <w:pStyle w:val="NormalWeb"/>
        <w:rPr>
          <w:b/>
        </w:rPr>
      </w:pPr>
      <w:r w:rsidRPr="00A52684">
        <w:rPr>
          <w:b/>
        </w:rPr>
        <w:t>Key features:</w:t>
      </w:r>
    </w:p>
    <w:p w:rsidR="003670B5" w:rsidRPr="00A52684" w:rsidRDefault="003670B5" w:rsidP="00A526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684">
        <w:rPr>
          <w:rFonts w:ascii="Times New Roman" w:hAnsi="Times New Roman" w:cs="Times New Roman"/>
          <w:sz w:val="24"/>
          <w:szCs w:val="24"/>
        </w:rPr>
        <w:t>Establishes Central and State Pollution Control Boards (CPCB/SPCB) to monitor and control air pollution.</w:t>
      </w:r>
    </w:p>
    <w:p w:rsidR="003670B5" w:rsidRPr="00A52684" w:rsidRDefault="003670B5" w:rsidP="00A526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684">
        <w:rPr>
          <w:rFonts w:ascii="Times New Roman" w:hAnsi="Times New Roman" w:cs="Times New Roman"/>
          <w:sz w:val="24"/>
          <w:szCs w:val="24"/>
        </w:rPr>
        <w:t>Empower</w:t>
      </w:r>
      <w:r w:rsidR="00EB4A27">
        <w:rPr>
          <w:rFonts w:ascii="Times New Roman" w:hAnsi="Times New Roman" w:cs="Times New Roman"/>
          <w:sz w:val="24"/>
          <w:szCs w:val="24"/>
        </w:rPr>
        <w:t>s State Governments to declare “Air Pollution Control Areas.”</w:t>
      </w:r>
    </w:p>
    <w:p w:rsidR="003670B5" w:rsidRPr="00A52684" w:rsidRDefault="003670B5" w:rsidP="00A526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684">
        <w:rPr>
          <w:rFonts w:ascii="Times New Roman" w:hAnsi="Times New Roman" w:cs="Times New Roman"/>
          <w:sz w:val="24"/>
          <w:szCs w:val="24"/>
        </w:rPr>
        <w:lastRenderedPageBreak/>
        <w:t>Requires prior consent of the SPCB before establishing or operating any industrial plant in a control area.</w:t>
      </w:r>
    </w:p>
    <w:p w:rsidR="003670B5" w:rsidRPr="00A52684" w:rsidRDefault="003670B5" w:rsidP="00A526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684">
        <w:rPr>
          <w:rFonts w:ascii="Times New Roman" w:hAnsi="Times New Roman" w:cs="Times New Roman"/>
          <w:sz w:val="24"/>
          <w:szCs w:val="24"/>
        </w:rPr>
        <w:t>Regulates emission of air pollutants from industries and automobiles.</w:t>
      </w:r>
    </w:p>
    <w:p w:rsidR="003670B5" w:rsidRPr="00A52684" w:rsidRDefault="003670B5" w:rsidP="00A526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684">
        <w:rPr>
          <w:rFonts w:ascii="Times New Roman" w:hAnsi="Times New Roman" w:cs="Times New Roman"/>
          <w:sz w:val="24"/>
          <w:szCs w:val="24"/>
        </w:rPr>
        <w:t>Provides for power to give directions, including closure of industries and stoppage of electricity/water supply.</w:t>
      </w:r>
    </w:p>
    <w:p w:rsidR="003670B5" w:rsidRPr="00A52684" w:rsidRDefault="003670B5" w:rsidP="00A526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684">
        <w:rPr>
          <w:rFonts w:ascii="Times New Roman" w:hAnsi="Times New Roman" w:cs="Times New Roman"/>
          <w:sz w:val="24"/>
          <w:szCs w:val="24"/>
        </w:rPr>
        <w:t>Penalties include imprisonment (1.5 to 6 years) and fines for non-compliance.</w:t>
      </w:r>
    </w:p>
    <w:p w:rsidR="003670B5" w:rsidRPr="00A52684" w:rsidRDefault="003670B5" w:rsidP="00A52684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en-IN"/>
        </w:rPr>
      </w:pPr>
    </w:p>
    <w:p w:rsidR="00A40F5D" w:rsidRPr="00A52684" w:rsidRDefault="003670B5" w:rsidP="00A52684">
      <w:pPr>
        <w:pStyle w:val="ListParagraph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en-IN"/>
        </w:rPr>
      </w:pPr>
      <w:r w:rsidRPr="00A52684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u w:val="single"/>
          <w:lang w:eastAsia="en-IN"/>
        </w:rPr>
        <w:t xml:space="preserve">3. </w:t>
      </w:r>
      <w:r w:rsidR="00A40F5D" w:rsidRPr="00A52684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u w:val="single"/>
          <w:lang w:eastAsia="en-IN"/>
        </w:rPr>
        <w:t>Air (Prevention and Control of Pollution) Act, 1981</w:t>
      </w:r>
    </w:p>
    <w:p w:rsidR="00A40F5D" w:rsidRPr="00A52684" w:rsidRDefault="00A40F5D" w:rsidP="00EB4A27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>T</w:t>
      </w:r>
      <w:r w:rsidR="001F08E1"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he </w:t>
      </w:r>
      <w:r w:rsidR="001F08E1" w:rsidRPr="00A5268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Air (Prevention and Control of Pollution) Act, 1981</w:t>
      </w:r>
      <w:r w:rsidR="001F08E1"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was enacted to prevent, control and reduce air pollution in India.</w:t>
      </w: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The Act provides the legal basis for controlling emissions from industries and other sources of air pollution.</w:t>
      </w:r>
    </w:p>
    <w:p w:rsidR="001F08E1" w:rsidRPr="00A52684" w:rsidRDefault="00A40F5D" w:rsidP="00A5268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Objectives of the Act</w:t>
      </w:r>
    </w:p>
    <w:p w:rsidR="001F08E1" w:rsidRPr="00A52684" w:rsidRDefault="001F08E1" w:rsidP="00A526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prevent and control air pollution. </w:t>
      </w:r>
    </w:p>
    <w:p w:rsidR="001F08E1" w:rsidRPr="00A52684" w:rsidRDefault="001F08E1" w:rsidP="00A526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improve air quality. </w:t>
      </w:r>
    </w:p>
    <w:p w:rsidR="001F08E1" w:rsidRPr="00A52684" w:rsidRDefault="001F08E1" w:rsidP="00A526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regulate industrial emissions. </w:t>
      </w:r>
    </w:p>
    <w:p w:rsidR="001F08E1" w:rsidRPr="00A52684" w:rsidRDefault="001F08E1" w:rsidP="00A526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provide powers to Pollution Control Boards. </w:t>
      </w:r>
    </w:p>
    <w:p w:rsidR="001F08E1" w:rsidRPr="00A52684" w:rsidRDefault="00A40F5D" w:rsidP="00A52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Important provisions of the Act</w:t>
      </w:r>
    </w:p>
    <w:p w:rsidR="001F08E1" w:rsidRPr="00A52684" w:rsidRDefault="001F08E1" w:rsidP="00EB4A2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CPCB and SPCBs have responsibilities for controlling air pollution. </w:t>
      </w:r>
    </w:p>
    <w:p w:rsidR="001F08E1" w:rsidRPr="00A52684" w:rsidRDefault="001F08E1" w:rsidP="00EB4A2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State Governments may declare certain areas as </w:t>
      </w:r>
      <w:r w:rsidRPr="00A5268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Air Pollution Control Areas</w:t>
      </w: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</w:p>
    <w:p w:rsidR="001F08E1" w:rsidRPr="00A52684" w:rsidRDefault="001F08E1" w:rsidP="00EB4A2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Industries operating in such areas may require consent from the State Pollution Control Board. </w:t>
      </w:r>
    </w:p>
    <w:p w:rsidR="001F08E1" w:rsidRPr="00A52684" w:rsidRDefault="001F08E1" w:rsidP="00EB4A2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Emission standards can be prescribed for industries. </w:t>
      </w:r>
    </w:p>
    <w:p w:rsidR="001F08E1" w:rsidRPr="00A52684" w:rsidRDefault="001F08E1" w:rsidP="00EB4A2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Pollution Control Boards can inspect industrial plants and take samples. </w:t>
      </w:r>
    </w:p>
    <w:p w:rsidR="001F08E1" w:rsidRPr="00A52684" w:rsidRDefault="001F08E1" w:rsidP="00EB4A2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Violations can result in penalties and legal action. </w:t>
      </w:r>
    </w:p>
    <w:p w:rsidR="003670B5" w:rsidRPr="003670B5" w:rsidRDefault="003670B5" w:rsidP="00A52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3670B5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Key features:</w:t>
      </w:r>
    </w:p>
    <w:p w:rsidR="003670B5" w:rsidRPr="003670B5" w:rsidRDefault="003670B5" w:rsidP="00EB4A2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>Established the Central Pollution Control Board (CPCB) and State Pollution Control Boards (SPCBs).</w:t>
      </w:r>
    </w:p>
    <w:p w:rsidR="003670B5" w:rsidRPr="003670B5" w:rsidRDefault="003670B5" w:rsidP="00EB4A2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>Prohibits the discharge of pollutants into water bodies beyond given standards.</w:t>
      </w:r>
    </w:p>
    <w:p w:rsidR="003670B5" w:rsidRPr="003670B5" w:rsidRDefault="00EB4A27" w:rsidP="00EB4A2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Requires industries to obtain ‘consent’</w:t>
      </w:r>
      <w:r w:rsidR="003670B5"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from SPCB before establishing outlets for discharge of sewage/trade effluents.</w:t>
      </w:r>
    </w:p>
    <w:p w:rsidR="003670B5" w:rsidRPr="003670B5" w:rsidRDefault="003670B5" w:rsidP="00EB4A2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Boards have </w:t>
      </w: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>powers to take samples, inspect</w:t>
      </w:r>
      <w:r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enter premises for testing.</w:t>
      </w:r>
    </w:p>
    <w:p w:rsidR="003670B5" w:rsidRPr="003670B5" w:rsidRDefault="003670B5" w:rsidP="00EB4A2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>Provides for a Water Cess (under a related 1977 Act) to encourage pollution control.</w:t>
      </w:r>
    </w:p>
    <w:p w:rsidR="003670B5" w:rsidRPr="003670B5" w:rsidRDefault="003670B5" w:rsidP="00EB4A2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>Penalties include imprisonment (1.5 to 6 years) and fines, with enhanced punishment for repeat offences.</w:t>
      </w:r>
    </w:p>
    <w:p w:rsidR="003670B5" w:rsidRPr="00A52684" w:rsidRDefault="003670B5" w:rsidP="00A52684">
      <w:pPr>
        <w:pStyle w:val="pdq2pgselectionanchorcontainer"/>
        <w:jc w:val="center"/>
        <w:rPr>
          <w:color w:val="00B050"/>
        </w:rPr>
      </w:pPr>
      <w:r w:rsidRPr="00A52684">
        <w:rPr>
          <w:b/>
          <w:color w:val="00B050"/>
        </w:rPr>
        <w:t>4</w:t>
      </w:r>
      <w:r w:rsidRPr="00A52684">
        <w:rPr>
          <w:color w:val="00B050"/>
        </w:rPr>
        <w:t xml:space="preserve">. </w:t>
      </w:r>
      <w:r w:rsidRPr="00A52684">
        <w:rPr>
          <w:b/>
          <w:bCs/>
          <w:color w:val="00B050"/>
          <w:u w:val="single"/>
        </w:rPr>
        <w:t>Wildlife (Protection) Act, 1972</w:t>
      </w:r>
    </w:p>
    <w:p w:rsidR="003670B5" w:rsidRPr="00A52684" w:rsidRDefault="003670B5" w:rsidP="00A52684">
      <w:pPr>
        <w:pStyle w:val="pdq2pgselectionanchorcontainer"/>
      </w:pPr>
      <w:r w:rsidRPr="00A52684">
        <w:t xml:space="preserve">The </w:t>
      </w:r>
      <w:r w:rsidRPr="00A52684">
        <w:rPr>
          <w:b/>
          <w:bCs/>
        </w:rPr>
        <w:t>Wildlife (Protection) Act, 1972</w:t>
      </w:r>
      <w:r w:rsidRPr="00A52684">
        <w:t xml:space="preserve"> was enacted to provide protection to wild animals, birds and plants and to deal with matters connected with wildlife conservation.</w:t>
      </w:r>
    </w:p>
    <w:p w:rsidR="00EB4A27" w:rsidRDefault="00EB4A27" w:rsidP="00A52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3670B5" w:rsidRPr="003670B5" w:rsidRDefault="003670B5" w:rsidP="00A52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>Objectives:</w:t>
      </w:r>
    </w:p>
    <w:p w:rsidR="003670B5" w:rsidRPr="003670B5" w:rsidRDefault="003670B5" w:rsidP="00A526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protect wildlife and their habitats. </w:t>
      </w:r>
    </w:p>
    <w:p w:rsidR="003670B5" w:rsidRPr="003670B5" w:rsidRDefault="003670B5" w:rsidP="00A526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prevent illegal hunting and poaching. </w:t>
      </w:r>
    </w:p>
    <w:p w:rsidR="003670B5" w:rsidRPr="003670B5" w:rsidRDefault="003670B5" w:rsidP="00A526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regulate trade in wildlife and wildlife products. </w:t>
      </w:r>
    </w:p>
    <w:p w:rsidR="003670B5" w:rsidRPr="003670B5" w:rsidRDefault="003670B5" w:rsidP="00A526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>To establish and manage protected areas.</w:t>
      </w:r>
    </w:p>
    <w:p w:rsidR="003670B5" w:rsidRPr="00A52684" w:rsidRDefault="003670B5" w:rsidP="00EB4A27">
      <w:pPr>
        <w:pStyle w:val="NormalWeb"/>
        <w:jc w:val="both"/>
        <w:rPr>
          <w:b/>
        </w:rPr>
      </w:pPr>
      <w:r w:rsidRPr="00A52684">
        <w:rPr>
          <w:b/>
        </w:rPr>
        <w:t>Key features:</w:t>
      </w:r>
    </w:p>
    <w:p w:rsidR="003670B5" w:rsidRPr="003670B5" w:rsidRDefault="003670B5" w:rsidP="00EB4A2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>Provides for the creation of National Parks, Wildlife San</w:t>
      </w:r>
      <w:r w:rsidRPr="00A52684">
        <w:rPr>
          <w:rFonts w:ascii="Times New Roman" w:eastAsia="Times New Roman" w:hAnsi="Times New Roman" w:cs="Times New Roman"/>
          <w:sz w:val="24"/>
          <w:szCs w:val="24"/>
          <w:lang w:eastAsia="en-IN"/>
        </w:rPr>
        <w:t>ctuaries, Conservation Reserves</w:t>
      </w:r>
      <w:r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Community Reserves.</w:t>
      </w:r>
    </w:p>
    <w:p w:rsidR="003670B5" w:rsidRPr="003670B5" w:rsidRDefault="003670B5" w:rsidP="00EB4A2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>Classifies animals into Schedules (I–VI) with varying degrees of protection; Schedule I and Part II of Schedule II offer the highest protection.</w:t>
      </w:r>
    </w:p>
    <w:p w:rsidR="003670B5" w:rsidRPr="003670B5" w:rsidRDefault="003670B5" w:rsidP="00EB4A2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>Prohibits hunting of specified species except under limited exceptions (e.g., self-defence, man-eaters with permission).</w:t>
      </w:r>
    </w:p>
    <w:p w:rsidR="003670B5" w:rsidRPr="003670B5" w:rsidRDefault="003670B5" w:rsidP="00EB4A2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>Regulates trade in wild animal products through the Wildlife Crime Control Bureau (established later, 2007).</w:t>
      </w:r>
    </w:p>
    <w:p w:rsidR="003670B5" w:rsidRPr="003670B5" w:rsidRDefault="003670B5" w:rsidP="00EB4A2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>Provides for constitution of the National and State Boards for Wildlife.</w:t>
      </w:r>
    </w:p>
    <w:p w:rsidR="003670B5" w:rsidRPr="003670B5" w:rsidRDefault="003670B5" w:rsidP="00EB4A2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>Prescribes penalties: imprisonment up to 7 years and/or fines for offences related to endangered species.</w:t>
      </w:r>
    </w:p>
    <w:p w:rsidR="003670B5" w:rsidRPr="003670B5" w:rsidRDefault="003670B5" w:rsidP="00EB4A2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670B5">
        <w:rPr>
          <w:rFonts w:ascii="Times New Roman" w:eastAsia="Times New Roman" w:hAnsi="Times New Roman" w:cs="Times New Roman"/>
          <w:sz w:val="24"/>
          <w:szCs w:val="24"/>
          <w:lang w:eastAsia="en-IN"/>
        </w:rPr>
        <w:t>Amended over time (notably 2002 and 2022) to align with international conventions like CITES.</w:t>
      </w:r>
    </w:p>
    <w:p w:rsidR="009B293B" w:rsidRPr="00A52684" w:rsidRDefault="009B293B" w:rsidP="00A52684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en-IN"/>
        </w:rPr>
        <w:t>5</w:t>
      </w:r>
      <w:r w:rsidRPr="00A52684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eastAsia="en-IN"/>
        </w:rPr>
        <w:t xml:space="preserve">. </w:t>
      </w:r>
      <w:r w:rsidRPr="009B293B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eastAsia="en-IN"/>
        </w:rPr>
        <w:t>The</w:t>
      </w:r>
      <w:r w:rsidRPr="009B293B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en-IN"/>
        </w:rPr>
        <w:t xml:space="preserve"> </w:t>
      </w:r>
      <w:r w:rsidRPr="00A52684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u w:val="single"/>
          <w:lang w:eastAsia="en-IN"/>
        </w:rPr>
        <w:t>Forest (Conservation) Act, 1980</w:t>
      </w:r>
    </w:p>
    <w:p w:rsidR="009B293B" w:rsidRPr="009B293B" w:rsidRDefault="009B293B" w:rsidP="00A5268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</w:t>
      </w:r>
      <w:r w:rsidRPr="00A5268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Forest (Conservation) Act, 1980</w:t>
      </w:r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was enacted to check the diversion of forest land for non-forest purposes and to conserve forest resources.</w:t>
      </w:r>
    </w:p>
    <w:p w:rsidR="009B293B" w:rsidRPr="009B293B" w:rsidRDefault="009B293B" w:rsidP="00A52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5268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Objectives:</w:t>
      </w:r>
    </w:p>
    <w:p w:rsidR="009B293B" w:rsidRPr="009B293B" w:rsidRDefault="009B293B" w:rsidP="00A5268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conserve forests. </w:t>
      </w:r>
    </w:p>
    <w:p w:rsidR="009B293B" w:rsidRPr="009B293B" w:rsidRDefault="009B293B" w:rsidP="00A5268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restrict the diversion of forest land for non-forest purposes. </w:t>
      </w:r>
    </w:p>
    <w:p w:rsidR="009B293B" w:rsidRPr="009B293B" w:rsidRDefault="009B293B" w:rsidP="00A5268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control indiscriminate deforestation. </w:t>
      </w:r>
    </w:p>
    <w:p w:rsidR="009B293B" w:rsidRPr="009B293B" w:rsidRDefault="009B293B" w:rsidP="00A5268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>To ensure that forest land is not diverted without appropriate approval.</w:t>
      </w:r>
    </w:p>
    <w:p w:rsidR="009B293B" w:rsidRPr="009B293B" w:rsidRDefault="009B293B" w:rsidP="00EB4A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B293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Key features:</w:t>
      </w:r>
    </w:p>
    <w:p w:rsidR="009B293B" w:rsidRPr="009B293B" w:rsidRDefault="009B293B" w:rsidP="00EB4A2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>Restricts State Governments from de-reserving forests or using forest land for non-forest purposes without prior approval of the Central Government.</w:t>
      </w:r>
    </w:p>
    <w:p w:rsidR="009B293B" w:rsidRPr="009B293B" w:rsidRDefault="009B293B" w:rsidP="00EB4A2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Establishes an advisory committee to </w:t>
      </w:r>
      <w:proofErr w:type="gramStart"/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>advise</w:t>
      </w:r>
      <w:proofErr w:type="gramEnd"/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on forest clearance approvals.</w:t>
      </w:r>
    </w:p>
    <w:p w:rsidR="009B293B" w:rsidRPr="009B293B" w:rsidRDefault="009B293B" w:rsidP="00EB4A2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>Applies to any forest land, whether notified under the Indian Forest Act or not (as clarified by later Supreme Court rulings and the 2023 amendment).</w:t>
      </w:r>
    </w:p>
    <w:p w:rsidR="009B293B" w:rsidRPr="009B293B" w:rsidRDefault="009B293B" w:rsidP="00EB4A2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>The 2023 amendment (Van (</w:t>
      </w:r>
      <w:proofErr w:type="spellStart"/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>Sanrakshan</w:t>
      </w:r>
      <w:proofErr w:type="spellEnd"/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>Evam</w:t>
      </w:r>
      <w:proofErr w:type="spellEnd"/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>Samvardhan</w:t>
      </w:r>
      <w:proofErr w:type="spellEnd"/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) </w:t>
      </w:r>
      <w:proofErr w:type="spellStart"/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>Adhiniyam</w:t>
      </w:r>
      <w:proofErr w:type="spellEnd"/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) narrowed the applicability, exempting certain categories of land such as land near international borders, </w:t>
      </w:r>
      <w:r w:rsidR="00EB4A27">
        <w:rPr>
          <w:rFonts w:ascii="Times New Roman" w:eastAsia="Times New Roman" w:hAnsi="Times New Roman" w:cs="Times New Roman"/>
          <w:sz w:val="24"/>
          <w:szCs w:val="24"/>
          <w:lang w:eastAsia="en-IN"/>
        </w:rPr>
        <w:t>security-related infrastructure</w:t>
      </w:r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small roadside strips.</w:t>
      </w:r>
    </w:p>
    <w:p w:rsidR="009B293B" w:rsidRDefault="009B293B" w:rsidP="00EB4A2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B293B">
        <w:rPr>
          <w:rFonts w:ascii="Times New Roman" w:eastAsia="Times New Roman" w:hAnsi="Times New Roman" w:cs="Times New Roman"/>
          <w:sz w:val="24"/>
          <w:szCs w:val="24"/>
          <w:lang w:eastAsia="en-IN"/>
        </w:rPr>
        <w:t>Penalties for violations include imprisonment and fines under related rules.</w:t>
      </w:r>
    </w:p>
    <w:p w:rsidR="00EB4A27" w:rsidRDefault="00EB4A27" w:rsidP="00EB4A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B4A27" w:rsidRPr="009B293B" w:rsidRDefault="00EB4A27" w:rsidP="00EB4A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1F08E1" w:rsidRPr="00A52684" w:rsidRDefault="009B293B" w:rsidP="00A52684">
      <w:pPr>
        <w:pStyle w:val="ListParagraph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A52684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lastRenderedPageBreak/>
        <w:t>Important International Environmental Agreements, Policies and Treaties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0"/>
        <w:gridCol w:w="1799"/>
        <w:gridCol w:w="4943"/>
      </w:tblGrid>
      <w:tr w:rsidR="009B293B" w:rsidRPr="00A52684" w:rsidTr="00F867B1">
        <w:tc>
          <w:tcPr>
            <w:tcW w:w="3080" w:type="dxa"/>
            <w:vAlign w:val="center"/>
          </w:tcPr>
          <w:p w:rsidR="009B293B" w:rsidRPr="009B293B" w:rsidRDefault="009B293B" w:rsidP="00A526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Agreement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A526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Year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A526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Focus</w:t>
            </w:r>
          </w:p>
        </w:tc>
      </w:tr>
      <w:tr w:rsidR="009B293B" w:rsidRPr="00A52684" w:rsidTr="008524F0">
        <w:tc>
          <w:tcPr>
            <w:tcW w:w="3080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Stockholm Conference (UN Conference on the Human Environment)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A526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1972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First major global conference on environment; laid the foundation for international environmental law and India's environmental legislation.</w:t>
            </w:r>
          </w:p>
        </w:tc>
      </w:tr>
      <w:tr w:rsidR="009B293B" w:rsidRPr="00A52684" w:rsidTr="00D6164B">
        <w:tc>
          <w:tcPr>
            <w:tcW w:w="3080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CITES (Convention on International Trade in Endangered Species)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A526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1973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Regulates international trade in endangered plants and animals.</w:t>
            </w:r>
          </w:p>
        </w:tc>
      </w:tr>
      <w:tr w:rsidR="009B293B" w:rsidRPr="00A52684" w:rsidTr="009C76D8">
        <w:tc>
          <w:tcPr>
            <w:tcW w:w="3080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Montreal Protocol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A526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1987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Aims to phase out substances that deplete the ozone layer (CFCs, HCFCs).</w:t>
            </w:r>
          </w:p>
        </w:tc>
      </w:tr>
      <w:tr w:rsidR="009B293B" w:rsidRPr="00A52684" w:rsidTr="00C20FA8">
        <w:tc>
          <w:tcPr>
            <w:tcW w:w="3080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Basel Convention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A526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1989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Controls </w:t>
            </w:r>
            <w:proofErr w:type="spellStart"/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transboundary</w:t>
            </w:r>
            <w:proofErr w:type="spellEnd"/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movement of hazardous wastes.</w:t>
            </w:r>
          </w:p>
        </w:tc>
      </w:tr>
      <w:tr w:rsidR="009B293B" w:rsidRPr="00A52684" w:rsidTr="00226384">
        <w:tc>
          <w:tcPr>
            <w:tcW w:w="3080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Rio Earth Summit (UNCED)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A526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1992</w:t>
            </w:r>
            <w:bookmarkStart w:id="0" w:name="_GoBack"/>
            <w:bookmarkEnd w:id="0"/>
          </w:p>
        </w:tc>
        <w:tc>
          <w:tcPr>
            <w:tcW w:w="3081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Produced</w:t>
            </w:r>
            <w:r w:rsidR="00EB4A2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Agenda 21, the Rio Declaration</w:t>
            </w: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and opened for signature the UNFCCC and CBD.</w:t>
            </w:r>
          </w:p>
        </w:tc>
      </w:tr>
      <w:tr w:rsidR="009B293B" w:rsidRPr="00A52684" w:rsidTr="00ED47B3">
        <w:tc>
          <w:tcPr>
            <w:tcW w:w="3080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Convention on Biological Diversity (CBD)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A526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1992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Aims at conservation of</w:t>
            </w:r>
            <w:r w:rsidR="00EB4A2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biodiversity, sustainable use </w:t>
            </w: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and fair sharing of genetic resource benefits.</w:t>
            </w:r>
          </w:p>
        </w:tc>
      </w:tr>
      <w:tr w:rsidR="009B293B" w:rsidRPr="00A52684" w:rsidTr="006B0CC5">
        <w:tc>
          <w:tcPr>
            <w:tcW w:w="3080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UNFCCC (UN Framework Convention on Climate Change)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A526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1992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Framework treaty to address global climate change.</w:t>
            </w:r>
          </w:p>
        </w:tc>
      </w:tr>
      <w:tr w:rsidR="009B293B" w:rsidRPr="00A52684" w:rsidTr="006B0CC5">
        <w:tc>
          <w:tcPr>
            <w:tcW w:w="3080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Kyoto Protocol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A526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1997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Set binding emission reduction targets for developed countries under UNFCCC.</w:t>
            </w:r>
          </w:p>
        </w:tc>
      </w:tr>
      <w:tr w:rsidR="009B293B" w:rsidRPr="00A52684" w:rsidTr="006B0CC5">
        <w:tc>
          <w:tcPr>
            <w:tcW w:w="3080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Ramsar</w:t>
            </w:r>
            <w:proofErr w:type="spellEnd"/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Convention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A526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1971 (India joined 1982)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Conservation of wetlands of international importance.</w:t>
            </w:r>
          </w:p>
        </w:tc>
      </w:tr>
      <w:tr w:rsidR="009B293B" w:rsidRPr="00A52684" w:rsidTr="006B0CC5">
        <w:tc>
          <w:tcPr>
            <w:tcW w:w="3080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Paris Agreement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A526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2015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Global agreement under UNFCCC to limit global warming to well below 2°C, with efforts to limit to 1.5°C.</w:t>
            </w:r>
          </w:p>
        </w:tc>
      </w:tr>
      <w:tr w:rsidR="009B293B" w:rsidRPr="00A52684" w:rsidTr="006B0CC5">
        <w:tc>
          <w:tcPr>
            <w:tcW w:w="3080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Nagoya Protocol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A526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2010</w:t>
            </w:r>
          </w:p>
        </w:tc>
        <w:tc>
          <w:tcPr>
            <w:tcW w:w="3081" w:type="dxa"/>
            <w:vAlign w:val="center"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Supplementary to CBD, on access to genetic resources and benefit-sharing.</w:t>
            </w:r>
          </w:p>
        </w:tc>
      </w:tr>
      <w:tr w:rsidR="009B293B" w:rsidRPr="009B293B" w:rsidTr="009B293B">
        <w:tc>
          <w:tcPr>
            <w:tcW w:w="0" w:type="auto"/>
            <w:hideMark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National Environment Policy (India)</w:t>
            </w:r>
          </w:p>
        </w:tc>
        <w:tc>
          <w:tcPr>
            <w:tcW w:w="0" w:type="auto"/>
            <w:hideMark/>
          </w:tcPr>
          <w:p w:rsidR="009B293B" w:rsidRPr="009B293B" w:rsidRDefault="009B293B" w:rsidP="00A526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2006</w:t>
            </w:r>
          </w:p>
        </w:tc>
        <w:tc>
          <w:tcPr>
            <w:tcW w:w="0" w:type="auto"/>
            <w:hideMark/>
          </w:tcPr>
          <w:p w:rsidR="009B293B" w:rsidRPr="009B293B" w:rsidRDefault="009B293B" w:rsidP="00DD3D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9B293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Domestic policy framework guiding integration of environmental concerns into development.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9B293B" w:rsidRPr="009B293B" w:rsidTr="009B293B">
        <w:trPr>
          <w:tblCellSpacing w:w="15" w:type="dxa"/>
        </w:trPr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9B293B" w:rsidRPr="009B293B" w:rsidTr="009B293B">
        <w:trPr>
          <w:tblCellSpacing w:w="15" w:type="dxa"/>
        </w:trPr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9B293B" w:rsidRPr="00A52684" w:rsidRDefault="009B293B" w:rsidP="00A52684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293B" w:rsidRPr="00A52684" w:rsidRDefault="009B293B" w:rsidP="00A5268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293B" w:rsidRPr="00A52684" w:rsidRDefault="009B293B" w:rsidP="00A5268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9B293B" w:rsidRPr="009B293B" w:rsidTr="009B293B">
        <w:trPr>
          <w:tblHeader/>
          <w:tblCellSpacing w:w="15" w:type="dxa"/>
        </w:trPr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</w:tr>
      <w:tr w:rsidR="009B293B" w:rsidRPr="009B293B" w:rsidTr="009B293B">
        <w:trPr>
          <w:tblCellSpacing w:w="15" w:type="dxa"/>
        </w:trPr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9B293B" w:rsidRPr="009B293B" w:rsidTr="009B293B">
        <w:trPr>
          <w:tblCellSpacing w:w="15" w:type="dxa"/>
        </w:trPr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9B293B" w:rsidRPr="009B293B" w:rsidTr="009B293B">
        <w:trPr>
          <w:tblCellSpacing w:w="15" w:type="dxa"/>
        </w:trPr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9B293B" w:rsidRPr="009B293B" w:rsidTr="009B293B">
        <w:trPr>
          <w:tblCellSpacing w:w="15" w:type="dxa"/>
        </w:trPr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9B293B" w:rsidRPr="009B293B" w:rsidTr="009B293B">
        <w:trPr>
          <w:tblCellSpacing w:w="15" w:type="dxa"/>
        </w:trPr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9B293B" w:rsidRPr="009B293B" w:rsidTr="009B293B">
        <w:trPr>
          <w:tblCellSpacing w:w="15" w:type="dxa"/>
        </w:trPr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</w:tcPr>
          <w:p w:rsidR="009B293B" w:rsidRPr="009B293B" w:rsidRDefault="009B293B" w:rsidP="00A5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9B293B" w:rsidRPr="00A52684" w:rsidRDefault="009B293B" w:rsidP="00A5268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9B293B" w:rsidRPr="00A526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43B8F"/>
    <w:multiLevelType w:val="multilevel"/>
    <w:tmpl w:val="50F8C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B8059F"/>
    <w:multiLevelType w:val="multilevel"/>
    <w:tmpl w:val="987A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C600D"/>
    <w:multiLevelType w:val="multilevel"/>
    <w:tmpl w:val="3E16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A50DB"/>
    <w:multiLevelType w:val="multilevel"/>
    <w:tmpl w:val="66BC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3221A7"/>
    <w:multiLevelType w:val="multilevel"/>
    <w:tmpl w:val="5C24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891A7E"/>
    <w:multiLevelType w:val="hybridMultilevel"/>
    <w:tmpl w:val="4D68FCA2"/>
    <w:lvl w:ilvl="0" w:tplc="90A481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A7A0A"/>
    <w:multiLevelType w:val="multilevel"/>
    <w:tmpl w:val="6784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431CCA"/>
    <w:multiLevelType w:val="multilevel"/>
    <w:tmpl w:val="5314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8A059F"/>
    <w:multiLevelType w:val="multilevel"/>
    <w:tmpl w:val="B8B0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393FC3"/>
    <w:multiLevelType w:val="multilevel"/>
    <w:tmpl w:val="ACDE5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7D5285"/>
    <w:multiLevelType w:val="multilevel"/>
    <w:tmpl w:val="F7E47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5967F2"/>
    <w:multiLevelType w:val="multilevel"/>
    <w:tmpl w:val="D6C6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337330"/>
    <w:multiLevelType w:val="hybridMultilevel"/>
    <w:tmpl w:val="76982A3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743DB6"/>
    <w:multiLevelType w:val="multilevel"/>
    <w:tmpl w:val="761E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A51EC1"/>
    <w:multiLevelType w:val="multilevel"/>
    <w:tmpl w:val="F7E47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08541E"/>
    <w:multiLevelType w:val="multilevel"/>
    <w:tmpl w:val="ABB4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1"/>
  </w:num>
  <w:num w:numId="7">
    <w:abstractNumId w:val="14"/>
  </w:num>
  <w:num w:numId="8">
    <w:abstractNumId w:val="8"/>
  </w:num>
  <w:num w:numId="9">
    <w:abstractNumId w:val="12"/>
  </w:num>
  <w:num w:numId="10">
    <w:abstractNumId w:val="13"/>
  </w:num>
  <w:num w:numId="11">
    <w:abstractNumId w:val="15"/>
  </w:num>
  <w:num w:numId="12">
    <w:abstractNumId w:val="0"/>
  </w:num>
  <w:num w:numId="13">
    <w:abstractNumId w:val="1"/>
  </w:num>
  <w:num w:numId="14">
    <w:abstractNumId w:val="2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528"/>
    <w:rsid w:val="000E0A2F"/>
    <w:rsid w:val="001F08E1"/>
    <w:rsid w:val="002075C3"/>
    <w:rsid w:val="002F3C31"/>
    <w:rsid w:val="003670B5"/>
    <w:rsid w:val="00691528"/>
    <w:rsid w:val="009B293B"/>
    <w:rsid w:val="00A40F5D"/>
    <w:rsid w:val="00A52684"/>
    <w:rsid w:val="00DD3DBA"/>
    <w:rsid w:val="00EB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F08E1"/>
    <w:rPr>
      <w:b/>
      <w:bCs/>
    </w:rPr>
  </w:style>
  <w:style w:type="paragraph" w:customStyle="1" w:styleId="pdq2pgselectionanchorcontainer">
    <w:name w:val="pdq2pg_selectionanchorcontainer"/>
    <w:basedOn w:val="Normal"/>
    <w:rsid w:val="001F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1F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1F08E1"/>
    <w:pPr>
      <w:ind w:left="720"/>
      <w:contextualSpacing/>
    </w:pPr>
  </w:style>
  <w:style w:type="table" w:styleId="TableGrid">
    <w:name w:val="Table Grid"/>
    <w:basedOn w:val="TableNormal"/>
    <w:uiPriority w:val="59"/>
    <w:rsid w:val="009B2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F08E1"/>
    <w:rPr>
      <w:b/>
      <w:bCs/>
    </w:rPr>
  </w:style>
  <w:style w:type="paragraph" w:customStyle="1" w:styleId="pdq2pgselectionanchorcontainer">
    <w:name w:val="pdq2pg_selectionanchorcontainer"/>
    <w:basedOn w:val="Normal"/>
    <w:rsid w:val="001F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1F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1F08E1"/>
    <w:pPr>
      <w:ind w:left="720"/>
      <w:contextualSpacing/>
    </w:pPr>
  </w:style>
  <w:style w:type="table" w:styleId="TableGrid">
    <w:name w:val="Table Grid"/>
    <w:basedOn w:val="TableNormal"/>
    <w:uiPriority w:val="59"/>
    <w:rsid w:val="009B2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ADE4C-56FF-4EAB-B4F0-51C0E55E5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2026-09-11T07:51:00Z</dcterms:created>
  <dcterms:modified xsi:type="dcterms:W3CDTF">2026-09-12T06:39:00Z</dcterms:modified>
</cp:coreProperties>
</file>